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0"/>
        <w:jc w:val="center"/>
      </w:pPr>
      <w:r>
        <w:rPr>
          <w:rFonts w:ascii="Arial" w:cs="Arial" w:eastAsia="Arial" w:hAnsi="Arial"/>
          <w:b/>
          <w:bCs/>
          <w:color w:val="1B4F72"/>
          <w:sz w:val="44"/>
          <w:szCs w:val="44"/>
        </w:rPr>
        <w:t xml:space="preserve">MARINE CONSERVATION CREDITS</w:t>
      </w:r>
    </w:p>
    <w:p>
      <w:pPr>
        <w:jc w:val="center"/>
      </w:pPr>
      <w:r>
        <w:rPr>
          <w:rFonts w:ascii="Arial" w:cs="Arial" w:eastAsia="Arial" w:hAnsi="Arial"/>
          <w:color w:val="2E86C1"/>
          <w:sz w:val="36"/>
          <w:szCs w:val="36"/>
        </w:rPr>
        <w:t xml:space="preserve">Corresponding Adjustment and Double Counting Prevention Policy v1.0</w:t>
      </w:r>
    </w:p>
    <w:p>
      <w:pPr>
        <w:spacing w:before="40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Document Reference: MCC-CADCP-v1.0</w:t>
      </w:r>
    </w:p>
    <w:p>
      <w:pPr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Classification: Programme Standard | Date: March 2026</w:t>
      </w:r>
    </w:p>
    <w:p>
      <w:pPr>
        <w:jc w:val="center"/>
      </w:pPr>
      <w:r>
        <w:rPr>
          <w:rFonts w:ascii="Arial" w:cs="Arial" w:eastAsia="Arial" w:hAnsi="Arial"/>
          <w:b/>
          <w:bCs/>
          <w:color w:val="27AE60"/>
          <w:sz w:val="22"/>
          <w:szCs w:val="22"/>
        </w:rPr>
        <w:t xml:space="preserve">Status: APPROVED</w:t>
      </w:r>
    </w:p>
    <w:p>
      <w:r>
        <w:br w:type="pag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Table of Contents</w:t>
      </w:r>
    </w:p>
    <w:sdt>
      <w:sdtPr>
        <w:alias w:val="TOC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PURPOSE AND SCOPE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0001  </w:t>
      </w:r>
      <w:r>
        <w:rPr>
          <w:rFonts w:ascii="Arial" w:cs="Arial" w:eastAsia="Arial" w:hAnsi="Arial"/>
          <w:sz w:val="22"/>
          <w:szCs w:val="22"/>
        </w:rPr>
        <w:t xml:space="preserve">This Policy establishes the framework for corresponding adjustments (CA) and double counting prevention within the MCC carbon credit ecosystem.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0002  </w:t>
      </w:r>
      <w:r>
        <w:rPr>
          <w:rFonts w:ascii="Arial" w:cs="Arial" w:eastAsia="Arial" w:hAnsi="Arial"/>
          <w:sz w:val="22"/>
          <w:szCs w:val="22"/>
        </w:rPr>
        <w:t xml:space="preserve">The Policy shall apply to all credit issuance, transfer, retirement, and registry operations conducted on MCC platforms.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0003  </w:t>
      </w:r>
      <w:r>
        <w:rPr>
          <w:rFonts w:ascii="Arial" w:cs="Arial" w:eastAsia="Arial" w:hAnsi="Arial"/>
          <w:sz w:val="22"/>
          <w:szCs w:val="22"/>
        </w:rPr>
        <w:t xml:space="preserve">MCC shall implement controls to prevent double counting, double claiming, double issuance, and double use of carbon credits.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0004  </w:t>
      </w:r>
      <w:r>
        <w:rPr>
          <w:rFonts w:ascii="Arial" w:cs="Arial" w:eastAsia="Arial" w:hAnsi="Arial"/>
          <w:sz w:val="22"/>
          <w:szCs w:val="22"/>
        </w:rPr>
        <w:t xml:space="preserve">The Policy shall define corresponding adjustment requirements for internationally transferred mitigation outcomes (ITMOs) and ensure host country notification and tracking.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0005  </w:t>
      </w:r>
      <w:r>
        <w:rPr>
          <w:rFonts w:ascii="Arial" w:cs="Arial" w:eastAsia="Arial" w:hAnsi="Arial"/>
          <w:sz w:val="22"/>
          <w:szCs w:val="22"/>
        </w:rPr>
        <w:t xml:space="preserve">All project developers, credit buyers, registry operators, and verification bodies shall comply with provisions contained herein.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0006  </w:t>
      </w:r>
      <w:r>
        <w:rPr>
          <w:rFonts w:ascii="Arial" w:cs="Arial" w:eastAsia="Arial" w:hAnsi="Arial"/>
          <w:sz w:val="22"/>
          <w:szCs w:val="22"/>
        </w:rPr>
        <w:t xml:space="preserve">The Policy shall establish labelling standards for credits indicating corresponding adjustment status to enable market transparency.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0007  </w:t>
      </w:r>
      <w:r>
        <w:rPr>
          <w:rFonts w:ascii="Arial" w:cs="Arial" w:eastAsia="Arial" w:hAnsi="Arial"/>
          <w:sz w:val="22"/>
          <w:szCs w:val="22"/>
        </w:rPr>
        <w:t xml:space="preserve">MCC shall conduct cross-programme integrity checks against external registries to prevent project duplication across schemes.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0008  </w:t>
      </w:r>
      <w:r>
        <w:rPr>
          <w:rFonts w:ascii="Arial" w:cs="Arial" w:eastAsia="Arial" w:hAnsi="Arial"/>
          <w:sz w:val="22"/>
          <w:szCs w:val="22"/>
        </w:rPr>
        <w:t xml:space="preserve">The Policy shall detail enforcement mechanisms and consequences for violations of double counting prevention controls.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0009  </w:t>
      </w:r>
      <w:r>
        <w:rPr>
          <w:rFonts w:ascii="Arial" w:cs="Arial" w:eastAsia="Arial" w:hAnsi="Arial"/>
          <w:sz w:val="22"/>
          <w:szCs w:val="22"/>
        </w:rPr>
        <w:t xml:space="preserve">MCC shall maintain an immutable registry of all credits, their status, and corresponding adjustment history throughout their lifecycle.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0010  </w:t>
      </w:r>
      <w:r>
        <w:rPr>
          <w:rFonts w:ascii="Arial" w:cs="Arial" w:eastAsia="Arial" w:hAnsi="Arial"/>
          <w:sz w:val="22"/>
          <w:szCs w:val="22"/>
        </w:rPr>
        <w:t xml:space="preserve">This Policy shall be reviewed and updated annually to incorporate emerging market practices and regulatory developments.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DEFINITIONS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0011  </w:t>
      </w:r>
      <w:r>
        <w:rPr>
          <w:rFonts w:ascii="Arial" w:cs="Arial" w:eastAsia="Arial" w:hAnsi="Arial"/>
          <w:sz w:val="22"/>
          <w:szCs w:val="22"/>
        </w:rPr>
        <w:t xml:space="preserve">Corresponding Adjustment (CA) shall mean the reduction in mitigation credits recognized by a host country when ITMOs are transferred to another jurisdiction for use toward climate targets.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0012  </w:t>
      </w:r>
      <w:r>
        <w:rPr>
          <w:rFonts w:ascii="Arial" w:cs="Arial" w:eastAsia="Arial" w:hAnsi="Arial"/>
          <w:sz w:val="22"/>
          <w:szCs w:val="22"/>
        </w:rPr>
        <w:t xml:space="preserve">Double Counting shall mean the inclusion of the same mitigation outcome in the climate targets or emission reduction claims of two or more countries or entities.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0013  </w:t>
      </w:r>
      <w:r>
        <w:rPr>
          <w:rFonts w:ascii="Arial" w:cs="Arial" w:eastAsia="Arial" w:hAnsi="Arial"/>
          <w:sz w:val="22"/>
          <w:szCs w:val="22"/>
        </w:rPr>
        <w:t xml:space="preserve">Double Claiming shall mean the use of a single credit to satisfy emission reduction obligations in multiple jurisdictions or programmes simultaneously.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0014  </w:t>
      </w:r>
      <w:r>
        <w:rPr>
          <w:rFonts w:ascii="Arial" w:cs="Arial" w:eastAsia="Arial" w:hAnsi="Arial"/>
          <w:sz w:val="22"/>
          <w:szCs w:val="22"/>
        </w:rPr>
        <w:t xml:space="preserve">Double Issuance shall mean the simultaneous or sequential issuance of credits from the same underlying mitigation project in multiple programmes without corresponding adjustments.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0015  </w:t>
      </w:r>
      <w:r>
        <w:rPr>
          <w:rFonts w:ascii="Arial" w:cs="Arial" w:eastAsia="Arial" w:hAnsi="Arial"/>
          <w:sz w:val="22"/>
          <w:szCs w:val="22"/>
        </w:rPr>
        <w:t xml:space="preserve">Double Use shall mean the retirement or cancellation of the same credit twice, resulting in claimed emission reductions exceeding the actual mitigation impact.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0016  </w:t>
      </w:r>
      <w:r>
        <w:rPr>
          <w:rFonts w:ascii="Arial" w:cs="Arial" w:eastAsia="Arial" w:hAnsi="Arial"/>
          <w:sz w:val="22"/>
          <w:szCs w:val="22"/>
        </w:rPr>
        <w:t xml:space="preserve">International Transfer of Mitigation Outcomes (ITMO) shall mean the cross-border transfer of credits from one country or programme to another.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0017  </w:t>
      </w:r>
      <w:r>
        <w:rPr>
          <w:rFonts w:ascii="Arial" w:cs="Arial" w:eastAsia="Arial" w:hAnsi="Arial"/>
          <w:sz w:val="22"/>
          <w:szCs w:val="22"/>
        </w:rPr>
        <w:t xml:space="preserve">Host Country shall mean the nation where a mitigation project is physically located and where emissions reductions or removals occur.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0018  </w:t>
      </w:r>
      <w:r>
        <w:rPr>
          <w:rFonts w:ascii="Arial" w:cs="Arial" w:eastAsia="Arial" w:hAnsi="Arial"/>
          <w:sz w:val="22"/>
          <w:szCs w:val="22"/>
        </w:rPr>
        <w:t xml:space="preserve">Buying Country shall mean the jurisdiction acquiring and using ITMOs to meet climate objectives under national or international agreements.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0019  </w:t>
      </w:r>
      <w:r>
        <w:rPr>
          <w:rFonts w:ascii="Arial" w:cs="Arial" w:eastAsia="Arial" w:hAnsi="Arial"/>
          <w:sz w:val="22"/>
          <w:szCs w:val="22"/>
        </w:rPr>
        <w:t xml:space="preserve">Serial Number shall mean a unique, immutable identifier assigned to each credit at issuance that persists throughout its lifecycle.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0020  </w:t>
      </w:r>
      <w:r>
        <w:rPr>
          <w:rFonts w:ascii="Arial" w:cs="Arial" w:eastAsia="Arial" w:hAnsi="Arial"/>
          <w:sz w:val="22"/>
          <w:szCs w:val="22"/>
        </w:rPr>
        <w:t xml:space="preserve">Credit Lifecycle shall mean the sequence of states through which a credit passes: issuance, holding, transfer, retirement, and cancellation.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0021  </w:t>
      </w:r>
      <w:r>
        <w:rPr>
          <w:rFonts w:ascii="Arial" w:cs="Arial" w:eastAsia="Arial" w:hAnsi="Arial"/>
          <w:sz w:val="22"/>
          <w:szCs w:val="22"/>
        </w:rPr>
        <w:t xml:space="preserve">Retirement shall mean the permanent removal of a credit from circulation, preventing further transfer or use.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0022  </w:t>
      </w:r>
      <w:r>
        <w:rPr>
          <w:rFonts w:ascii="Arial" w:cs="Arial" w:eastAsia="Arial" w:hAnsi="Arial"/>
          <w:sz w:val="22"/>
          <w:szCs w:val="22"/>
        </w:rPr>
        <w:t xml:space="preserve">Registry shall mean the centralized database system that records all credits, their serial numbers, ownership, status, and transaction history.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0023  </w:t>
      </w:r>
      <w:r>
        <w:rPr>
          <w:rFonts w:ascii="Arial" w:cs="Arial" w:eastAsia="Arial" w:hAnsi="Arial"/>
          <w:sz w:val="22"/>
          <w:szCs w:val="22"/>
        </w:rPr>
        <w:t xml:space="preserve">Cross-Programme Integrity shall mean the verification that a single project does not receive credit issuance in multiple external registries or programmes.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0024  </w:t>
      </w:r>
      <w:r>
        <w:rPr>
          <w:rFonts w:ascii="Arial" w:cs="Arial" w:eastAsia="Arial" w:hAnsi="Arial"/>
          <w:sz w:val="22"/>
          <w:szCs w:val="22"/>
        </w:rPr>
        <w:t xml:space="preserve">Verification Body shall mean an independent third party authorized to audit mitigation projects and certify credit issuance eligibility.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0025  </w:t>
      </w:r>
      <w:r>
        <w:rPr>
          <w:rFonts w:ascii="Arial" w:cs="Arial" w:eastAsia="Arial" w:hAnsi="Arial"/>
          <w:sz w:val="22"/>
          <w:szCs w:val="22"/>
        </w:rPr>
        <w:t xml:space="preserve">Programme Exclusivity Declaration shall mean a written commitment from a project developer confirming the project participates in only one credit programme.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DOUBLE COUNTING PREVENTION CONTROLS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0026  </w:t>
      </w:r>
      <w:r>
        <w:rPr>
          <w:rFonts w:ascii="Arial" w:cs="Arial" w:eastAsia="Arial" w:hAnsi="Arial"/>
          <w:sz w:val="22"/>
          <w:szCs w:val="22"/>
        </w:rPr>
        <w:t xml:space="preserve">MCC shall implement a unique project registration requirement prohibiting the same physical project from generating credits in multiple programmes simultaneously.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0027  </w:t>
      </w:r>
      <w:r>
        <w:rPr>
          <w:rFonts w:ascii="Arial" w:cs="Arial" w:eastAsia="Arial" w:hAnsi="Arial"/>
          <w:sz w:val="22"/>
          <w:szCs w:val="22"/>
        </w:rPr>
        <w:t xml:space="preserve">Each registered project shall receive a universal project identifier (UPI) that shall be retained throughout its operational lifetime.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0028  </w:t>
      </w:r>
      <w:r>
        <w:rPr>
          <w:rFonts w:ascii="Arial" w:cs="Arial" w:eastAsia="Arial" w:hAnsi="Arial"/>
          <w:sz w:val="22"/>
          <w:szCs w:val="22"/>
        </w:rPr>
        <w:t xml:space="preserve">Project developers shall declare the single programme in which their project participates and shall be bound to this declaration.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0029  </w:t>
      </w:r>
      <w:r>
        <w:rPr>
          <w:rFonts w:ascii="Arial" w:cs="Arial" w:eastAsia="Arial" w:hAnsi="Arial"/>
          <w:sz w:val="22"/>
          <w:szCs w:val="22"/>
        </w:rPr>
        <w:t xml:space="preserve">MCC shall reject registration applications for projects that have previously generated or currently generate credits in other registries unless all such credits have been cancelled and corresponding adjustments made.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0030  </w:t>
      </w:r>
      <w:r>
        <w:rPr>
          <w:rFonts w:ascii="Arial" w:cs="Arial" w:eastAsia="Arial" w:hAnsi="Arial"/>
          <w:sz w:val="22"/>
          <w:szCs w:val="22"/>
        </w:rPr>
        <w:t xml:space="preserve">Every credit issued by MCC shall be assigned a unique serial number at issuance that shall be cryptographically linked to its project UPI and issuance timestamp.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0031  </w:t>
      </w:r>
      <w:r>
        <w:rPr>
          <w:rFonts w:ascii="Arial" w:cs="Arial" w:eastAsia="Arial" w:hAnsi="Arial"/>
          <w:sz w:val="22"/>
          <w:szCs w:val="22"/>
        </w:rPr>
        <w:t xml:space="preserve">Serial numbers shall be generated using a distributed ledger mechanism to prevent collision, duplication, or forgery.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0032  </w:t>
      </w:r>
      <w:r>
        <w:rPr>
          <w:rFonts w:ascii="Arial" w:cs="Arial" w:eastAsia="Arial" w:hAnsi="Arial"/>
          <w:sz w:val="22"/>
          <w:szCs w:val="22"/>
        </w:rPr>
        <w:t xml:space="preserve">The serial number format shall include issuing programme code, project identifier, vintage year, batch number, and sequential counter elements.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0033  </w:t>
      </w:r>
      <w:r>
        <w:rPr>
          <w:rFonts w:ascii="Arial" w:cs="Arial" w:eastAsia="Arial" w:hAnsi="Arial"/>
          <w:sz w:val="22"/>
          <w:szCs w:val="22"/>
        </w:rPr>
        <w:t xml:space="preserve">Serial number uniqueness shall be enforced through a central uniqueness registry that is consulted prior to issuance authorization.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0034  </w:t>
      </w:r>
      <w:r>
        <w:rPr>
          <w:rFonts w:ascii="Arial" w:cs="Arial" w:eastAsia="Arial" w:hAnsi="Arial"/>
          <w:sz w:val="22"/>
          <w:szCs w:val="22"/>
        </w:rPr>
        <w:t xml:space="preserve">MCC shall maintain an immutable ledger of all serial numbers ever issued, preventing reuse even after credit retirement.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0035  </w:t>
      </w:r>
      <w:r>
        <w:rPr>
          <w:rFonts w:ascii="Arial" w:cs="Arial" w:eastAsia="Arial" w:hAnsi="Arial"/>
          <w:sz w:val="22"/>
          <w:szCs w:val="22"/>
        </w:rPr>
        <w:t xml:space="preserve">Credits shall not be transferable once retired; retirement transactions shall be irreversible and shall trigger permanent serial number deactivation.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0036  </w:t>
      </w:r>
      <w:r>
        <w:rPr>
          <w:rFonts w:ascii="Arial" w:cs="Arial" w:eastAsia="Arial" w:hAnsi="Arial"/>
          <w:sz w:val="22"/>
          <w:szCs w:val="22"/>
        </w:rPr>
        <w:t xml:space="preserve">Retirement immutability shall be enforced through cryptographic hashing such that any attempted modification of retirement records is detectable.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0037  </w:t>
      </w:r>
      <w:r>
        <w:rPr>
          <w:rFonts w:ascii="Arial" w:cs="Arial" w:eastAsia="Arial" w:hAnsi="Arial"/>
          <w:sz w:val="22"/>
          <w:szCs w:val="22"/>
        </w:rPr>
        <w:t xml:space="preserve">MCC shall conduct automated registry cross-checks against the databases of Verra, Gold Standard, and other major programmes at defined intervals.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0038  </w:t>
      </w:r>
      <w:r>
        <w:rPr>
          <w:rFonts w:ascii="Arial" w:cs="Arial" w:eastAsia="Arial" w:hAnsi="Arial"/>
          <w:sz w:val="22"/>
          <w:szCs w:val="22"/>
        </w:rPr>
        <w:t xml:space="preserve">Cross-registry checks shall query external APIs or consume published datasets to identify projects claiming credits in multiple systems.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0039  </w:t>
      </w:r>
      <w:r>
        <w:rPr>
          <w:rFonts w:ascii="Arial" w:cs="Arial" w:eastAsia="Arial" w:hAnsi="Arial"/>
          <w:sz w:val="22"/>
          <w:szCs w:val="22"/>
        </w:rPr>
        <w:t xml:space="preserve">Upon detection of potential project duplication, MCC shall impose a hold on credit issuance pending investigation and remediation.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0040  </w:t>
      </w:r>
      <w:r>
        <w:rPr>
          <w:rFonts w:ascii="Arial" w:cs="Arial" w:eastAsia="Arial" w:hAnsi="Arial"/>
          <w:sz w:val="22"/>
          <w:szCs w:val="22"/>
        </w:rPr>
        <w:t xml:space="preserve">Project developers shall be required to submit an affidavit confirming exclusive participation in a single programme at time of registration.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0041  </w:t>
      </w:r>
      <w:r>
        <w:rPr>
          <w:rFonts w:ascii="Arial" w:cs="Arial" w:eastAsia="Arial" w:hAnsi="Arial"/>
          <w:sz w:val="22"/>
          <w:szCs w:val="22"/>
        </w:rPr>
        <w:t xml:space="preserve">MCC shall implement a blockchain-based digital ledger that maintains tamper-evident records of all credit transactions and status changes.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0042  </w:t>
      </w:r>
      <w:r>
        <w:rPr>
          <w:rFonts w:ascii="Arial" w:cs="Arial" w:eastAsia="Arial" w:hAnsi="Arial"/>
          <w:sz w:val="22"/>
          <w:szCs w:val="22"/>
        </w:rPr>
        <w:t xml:space="preserve">The digital ledger shall enforce transaction validation such that credits cannot be transferred from accounts lacking verified ownership.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0043  </w:t>
      </w:r>
      <w:r>
        <w:rPr>
          <w:rFonts w:ascii="Arial" w:cs="Arial" w:eastAsia="Arial" w:hAnsi="Arial"/>
          <w:sz w:val="22"/>
          <w:szCs w:val="22"/>
        </w:rPr>
        <w:t xml:space="preserve">Credits in held, disputed, or investigation status shall be flagged in the registry and shall not be transferable or retirable.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0044  </w:t>
      </w:r>
      <w:r>
        <w:rPr>
          <w:rFonts w:ascii="Arial" w:cs="Arial" w:eastAsia="Arial" w:hAnsi="Arial"/>
          <w:sz w:val="22"/>
          <w:szCs w:val="22"/>
        </w:rPr>
        <w:t xml:space="preserve">MCC shall perform quarterly audits of registry transactions to identify anomalies, unauthorized transfers, or serial number irregularities.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0045  </w:t>
      </w:r>
      <w:r>
        <w:rPr>
          <w:rFonts w:ascii="Arial" w:cs="Arial" w:eastAsia="Arial" w:hAnsi="Arial"/>
          <w:sz w:val="22"/>
          <w:szCs w:val="22"/>
        </w:rPr>
        <w:t xml:space="preserve">Registry access shall be logged with user identification, timestamp, transaction type, and outcome recorded for forensic review.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0046  </w:t>
      </w:r>
      <w:r>
        <w:rPr>
          <w:rFonts w:ascii="Arial" w:cs="Arial" w:eastAsia="Arial" w:hAnsi="Arial"/>
          <w:sz w:val="22"/>
          <w:szCs w:val="22"/>
        </w:rPr>
        <w:t xml:space="preserve">Suspicious registry activities shall trigger automated alerts to compliance personnel for immediate investigation.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0047  </w:t>
      </w:r>
      <w:r>
        <w:rPr>
          <w:rFonts w:ascii="Arial" w:cs="Arial" w:eastAsia="Arial" w:hAnsi="Arial"/>
          <w:sz w:val="22"/>
          <w:szCs w:val="22"/>
        </w:rPr>
        <w:t xml:space="preserve">Project retirement claims shall require cryptographic proof of project completion and approved verification report before processing.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0048  </w:t>
      </w:r>
      <w:r>
        <w:rPr>
          <w:rFonts w:ascii="Arial" w:cs="Arial" w:eastAsia="Arial" w:hAnsi="Arial"/>
          <w:sz w:val="22"/>
          <w:szCs w:val="22"/>
        </w:rPr>
        <w:t xml:space="preserve">MCC shall implement time-locked escrow mechanisms such that transferred credits are held in restricted status until receiving country confirms receipt.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0049  </w:t>
      </w:r>
      <w:r>
        <w:rPr>
          <w:rFonts w:ascii="Arial" w:cs="Arial" w:eastAsia="Arial" w:hAnsi="Arial"/>
          <w:sz w:val="22"/>
          <w:szCs w:val="22"/>
        </w:rPr>
        <w:t xml:space="preserve">The time-locked period shall be a minimum of 30 days to allow host country verification of corresponding adjustment implementation.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0050  </w:t>
      </w:r>
      <w:r>
        <w:rPr>
          <w:rFonts w:ascii="Arial" w:cs="Arial" w:eastAsia="Arial" w:hAnsi="Arial"/>
          <w:sz w:val="22"/>
          <w:szCs w:val="22"/>
        </w:rPr>
        <w:t xml:space="preserve">Credits shall be released from escrow only upon receipt of signed corresponding adjustment confirmation from the host country.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0051  </w:t>
      </w:r>
      <w:r>
        <w:rPr>
          <w:rFonts w:ascii="Arial" w:cs="Arial" w:eastAsia="Arial" w:hAnsi="Arial"/>
          <w:sz w:val="22"/>
          <w:szCs w:val="22"/>
        </w:rPr>
        <w:t xml:space="preserve">MCC shall maintain a secondary immutability control through multi-signature authorization requirements for any administrative intervention in credit status.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0052  </w:t>
      </w:r>
      <w:r>
        <w:rPr>
          <w:rFonts w:ascii="Arial" w:cs="Arial" w:eastAsia="Arial" w:hAnsi="Arial"/>
          <w:sz w:val="22"/>
          <w:szCs w:val="22"/>
        </w:rPr>
        <w:t xml:space="preserve">Credits entering dispute resolution shall be sequestered in a restricted account preventing further transfer pending resolution.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0053  </w:t>
      </w:r>
      <w:r>
        <w:rPr>
          <w:rFonts w:ascii="Arial" w:cs="Arial" w:eastAsia="Arial" w:hAnsi="Arial"/>
          <w:sz w:val="22"/>
          <w:szCs w:val="22"/>
        </w:rPr>
        <w:t xml:space="preserve">Resolution of disputes shall result in either restoration of full credit status or formal cancellation with public documentation.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0054  </w:t>
      </w:r>
      <w:r>
        <w:rPr>
          <w:rFonts w:ascii="Arial" w:cs="Arial" w:eastAsia="Arial" w:hAnsi="Arial"/>
          <w:sz w:val="22"/>
          <w:szCs w:val="22"/>
        </w:rPr>
        <w:t xml:space="preserve">MCC shall implement automated controls preventing the same credit serial number from appearing in multiple retirement events.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0055  </w:t>
      </w:r>
      <w:r>
        <w:rPr>
          <w:rFonts w:ascii="Arial" w:cs="Arial" w:eastAsia="Arial" w:hAnsi="Arial"/>
          <w:sz w:val="22"/>
          <w:szCs w:val="22"/>
        </w:rPr>
        <w:t xml:space="preserve">Batch retirement operations shall be validated for serial number uniqueness prior to processing.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Double Counting Type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Prevention Control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Double Claiming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Same credit used in multiple jurisdictions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 status labelling; buyer disclosure requirements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Double Issuance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Same project issues in multiple programmes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Unique project registration; serial number uniqueness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Double Use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Same credit retired twice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Immutable retirement ledger; deactivation on retirement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Project Duplication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Same physical project in multiple registries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Cross-programme integrity checks; exclusivity declarations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Vintage Doubling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Same vintage year credited twice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Verification report linkage; issuance immutability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CORRESPONDING ADJUSTMENT FRAMEWORK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0056  </w:t>
      </w:r>
      <w:r>
        <w:rPr>
          <w:rFonts w:ascii="Arial" w:cs="Arial" w:eastAsia="Arial" w:hAnsi="Arial"/>
          <w:sz w:val="22"/>
          <w:szCs w:val="22"/>
        </w:rPr>
        <w:t xml:space="preserve">A corresponding adjustment shall be required whenever a carbon credit generated by a project in the host country is transferred internationally and used by a buying country toward its climate target.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0057  </w:t>
      </w:r>
      <w:r>
        <w:rPr>
          <w:rFonts w:ascii="Arial" w:cs="Arial" w:eastAsia="Arial" w:hAnsi="Arial"/>
          <w:sz w:val="22"/>
          <w:szCs w:val="22"/>
        </w:rPr>
        <w:t xml:space="preserve">The corresponding adjustment shall be calculated as a reduction in the host country's mitigation credits or an adjustment of its emissions baseline by an amount equal to the transferred credits.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0058  </w:t>
      </w:r>
      <w:r>
        <w:rPr>
          <w:rFonts w:ascii="Arial" w:cs="Arial" w:eastAsia="Arial" w:hAnsi="Arial"/>
          <w:sz w:val="22"/>
          <w:szCs w:val="22"/>
        </w:rPr>
        <w:t xml:space="preserve">The host country shall be notified by MCC of all international transfers of credits derived from projects located in its territory within 5 business days of transfer initiation.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0059  </w:t>
      </w:r>
      <w:r>
        <w:rPr>
          <w:rFonts w:ascii="Arial" w:cs="Arial" w:eastAsia="Arial" w:hAnsi="Arial"/>
          <w:sz w:val="22"/>
          <w:szCs w:val="22"/>
        </w:rPr>
        <w:t xml:space="preserve">Notification shall include the credit serial numbers, vintage year, quantity, buying country, intended use, and verification documentation.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0060  </w:t>
      </w:r>
      <w:r>
        <w:rPr>
          <w:rFonts w:ascii="Arial" w:cs="Arial" w:eastAsia="Arial" w:hAnsi="Arial"/>
          <w:sz w:val="22"/>
          <w:szCs w:val="22"/>
        </w:rPr>
        <w:t xml:space="preserve">The host country shall have the right to review all metadata associated with transferred credits and may request cancellation if irregularities are identified.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0061  </w:t>
      </w:r>
      <w:r>
        <w:rPr>
          <w:rFonts w:ascii="Arial" w:cs="Arial" w:eastAsia="Arial" w:hAnsi="Arial"/>
          <w:sz w:val="22"/>
          <w:szCs w:val="22"/>
        </w:rPr>
        <w:t xml:space="preserve">Host countries shall be required to implement corresponding adjustments in their national climate accounting and report such adjustments to the UNFCCC on an annual basis.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0062  </w:t>
      </w:r>
      <w:r>
        <w:rPr>
          <w:rFonts w:ascii="Arial" w:cs="Arial" w:eastAsia="Arial" w:hAnsi="Arial"/>
          <w:sz w:val="22"/>
          <w:szCs w:val="22"/>
        </w:rPr>
        <w:t xml:space="preserve">MCC shall provide host countries with standardized templates and guidance documents for implementing corresponding adjustments in their reporting systems.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0063  </w:t>
      </w:r>
      <w:r>
        <w:rPr>
          <w:rFonts w:ascii="Arial" w:cs="Arial" w:eastAsia="Arial" w:hAnsi="Arial"/>
          <w:sz w:val="22"/>
          <w:szCs w:val="22"/>
        </w:rPr>
        <w:t xml:space="preserve">The corresponding adjustment shall be implemented at the point of credit retirement by the buying country or final user.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0064  </w:t>
      </w:r>
      <w:r>
        <w:rPr>
          <w:rFonts w:ascii="Arial" w:cs="Arial" w:eastAsia="Arial" w:hAnsi="Arial"/>
          <w:sz w:val="22"/>
          <w:szCs w:val="22"/>
        </w:rPr>
        <w:t xml:space="preserve">Upon retirement of a credit by a buying country, MCC shall notify the host country and record the corresponding adjustment in the International Transfer Registry.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0065  </w:t>
      </w:r>
      <w:r>
        <w:rPr>
          <w:rFonts w:ascii="Arial" w:cs="Arial" w:eastAsia="Arial" w:hAnsi="Arial"/>
          <w:sz w:val="22"/>
          <w:szCs w:val="22"/>
        </w:rPr>
        <w:t xml:space="preserve">The International Transfer Registry shall be a public-facing database maintained by MCC that tracks all CA events and associated metadata.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0066  </w:t>
      </w:r>
      <w:r>
        <w:rPr>
          <w:rFonts w:ascii="Arial" w:cs="Arial" w:eastAsia="Arial" w:hAnsi="Arial"/>
          <w:sz w:val="22"/>
          <w:szCs w:val="22"/>
        </w:rPr>
        <w:t xml:space="preserve">Registry entries shall include host country name, buying country name, credit quantity, serial numbers, transfer date, retirement date, and adjustment status.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0067  </w:t>
      </w:r>
      <w:r>
        <w:rPr>
          <w:rFonts w:ascii="Arial" w:cs="Arial" w:eastAsia="Arial" w:hAnsi="Arial"/>
          <w:sz w:val="22"/>
          <w:szCs w:val="22"/>
        </w:rPr>
        <w:t xml:space="preserve">The registry shall be updated in real-time and accessible to all governments, programme operators, and accredited entities.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0068  </w:t>
      </w:r>
      <w:r>
        <w:rPr>
          <w:rFonts w:ascii="Arial" w:cs="Arial" w:eastAsia="Arial" w:hAnsi="Arial"/>
          <w:sz w:val="22"/>
          <w:szCs w:val="22"/>
        </w:rPr>
        <w:t xml:space="preserve">MCC shall reconcile the International Transfer Registry with host country reporting to UNFCCC to verify corresponding adjustment consistency.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0069  </w:t>
      </w:r>
      <w:r>
        <w:rPr>
          <w:rFonts w:ascii="Arial" w:cs="Arial" w:eastAsia="Arial" w:hAnsi="Arial"/>
          <w:sz w:val="22"/>
          <w:szCs w:val="22"/>
        </w:rPr>
        <w:t xml:space="preserve">Discrepancies between MCC records and country submissions shall be escalated to both countries for investigation and resolution.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0070  </w:t>
      </w:r>
      <w:r>
        <w:rPr>
          <w:rFonts w:ascii="Arial" w:cs="Arial" w:eastAsia="Arial" w:hAnsi="Arial"/>
          <w:sz w:val="22"/>
          <w:szCs w:val="22"/>
        </w:rPr>
        <w:t xml:space="preserve">Credits transferred but not retired within 5 years shall trigger an automatic review to assess whether CA should have been implemented earlier.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0071  </w:t>
      </w:r>
      <w:r>
        <w:rPr>
          <w:rFonts w:ascii="Arial" w:cs="Arial" w:eastAsia="Arial" w:hAnsi="Arial"/>
          <w:sz w:val="22"/>
          <w:szCs w:val="22"/>
        </w:rPr>
        <w:t xml:space="preserve">Host countries may request temporary suspension of transfers from their territory if CA processes are not functioning as specified.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0072  </w:t>
      </w:r>
      <w:r>
        <w:rPr>
          <w:rFonts w:ascii="Arial" w:cs="Arial" w:eastAsia="Arial" w:hAnsi="Arial"/>
          <w:sz w:val="22"/>
          <w:szCs w:val="22"/>
        </w:rPr>
        <w:t xml:space="preserve">MCC shall provide quarterly reports to each host country detailing all transfers, retirements, and corresponding adjustments affecting its projects.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0073  </w:t>
      </w:r>
      <w:r>
        <w:rPr>
          <w:rFonts w:ascii="Arial" w:cs="Arial" w:eastAsia="Arial" w:hAnsi="Arial"/>
          <w:sz w:val="22"/>
          <w:szCs w:val="22"/>
        </w:rPr>
        <w:t xml:space="preserve">The CA framework shall explicitly state that transferred credits represent only the mitigation impact at the point of transfer and no additional claims may be made.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0074  </w:t>
      </w:r>
      <w:r>
        <w:rPr>
          <w:rFonts w:ascii="Arial" w:cs="Arial" w:eastAsia="Arial" w:hAnsi="Arial"/>
          <w:sz w:val="22"/>
          <w:szCs w:val="22"/>
        </w:rPr>
        <w:t xml:space="preserve">Buying countries shall be prohibited from claiming emission reductions beyond the quantity of credits retired on their behalf.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0075  </w:t>
      </w:r>
      <w:r>
        <w:rPr>
          <w:rFonts w:ascii="Arial" w:cs="Arial" w:eastAsia="Arial" w:hAnsi="Arial"/>
          <w:sz w:val="22"/>
          <w:szCs w:val="22"/>
        </w:rPr>
        <w:t xml:space="preserve">MCC shall implement an automated calculation system that determines CA requirements based on project location, transfer destination, and intended use.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0076  </w:t>
      </w:r>
      <w:r>
        <w:rPr>
          <w:rFonts w:ascii="Arial" w:cs="Arial" w:eastAsia="Arial" w:hAnsi="Arial"/>
          <w:sz w:val="22"/>
          <w:szCs w:val="22"/>
        </w:rPr>
        <w:t xml:space="preserve">The CA calculation system shall apply standardized rules for environmental and organizational boundary adjustments if applicable.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0077  </w:t>
      </w:r>
      <w:r>
        <w:rPr>
          <w:rFonts w:ascii="Arial" w:cs="Arial" w:eastAsia="Arial" w:hAnsi="Arial"/>
          <w:sz w:val="22"/>
          <w:szCs w:val="22"/>
        </w:rPr>
        <w:t xml:space="preserve">Host country confirmation of CA implementation shall be a binding condition for credit transfer finality.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0078  </w:t>
      </w:r>
      <w:r>
        <w:rPr>
          <w:rFonts w:ascii="Arial" w:cs="Arial" w:eastAsia="Arial" w:hAnsi="Arial"/>
          <w:sz w:val="22"/>
          <w:szCs w:val="22"/>
        </w:rPr>
        <w:t xml:space="preserve">MCC shall establish a dispute resolution mechanism for CA-related disagreements between buying and host countries, with decisions binding on both parties.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0079  </w:t>
      </w:r>
      <w:r>
        <w:rPr>
          <w:rFonts w:ascii="Arial" w:cs="Arial" w:eastAsia="Arial" w:hAnsi="Arial"/>
          <w:sz w:val="22"/>
          <w:szCs w:val="22"/>
        </w:rPr>
        <w:t xml:space="preserve">The dispute resolution process shall be initiated by either country and shall be concluded within 60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0080  </w:t>
      </w:r>
      <w:r>
        <w:rPr>
          <w:rFonts w:ascii="Arial" w:cs="Arial" w:eastAsia="Arial" w:hAnsi="Arial"/>
          <w:sz w:val="22"/>
          <w:szCs w:val="22"/>
        </w:rPr>
        <w:t xml:space="preserve">Credits in dispute shall be held in escrow status and shall not be retired until the dispute is resolved.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0081  </w:t>
      </w:r>
      <w:r>
        <w:rPr>
          <w:rFonts w:ascii="Arial" w:cs="Arial" w:eastAsia="Arial" w:hAnsi="Arial"/>
          <w:sz w:val="22"/>
          <w:szCs w:val="22"/>
        </w:rPr>
        <w:t xml:space="preserve">MCC shall maintain technical capacity to audit the correspondence between credit quantities transferred and host country CA accounting.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0082  </w:t>
      </w:r>
      <w:r>
        <w:rPr>
          <w:rFonts w:ascii="Arial" w:cs="Arial" w:eastAsia="Arial" w:hAnsi="Arial"/>
          <w:sz w:val="22"/>
          <w:szCs w:val="22"/>
        </w:rPr>
        <w:t xml:space="preserve">Annual third-party audits shall verify the accuracy of all CA records and the completeness of international transfer documentation.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0083  </w:t>
      </w:r>
      <w:r>
        <w:rPr>
          <w:rFonts w:ascii="Arial" w:cs="Arial" w:eastAsia="Arial" w:hAnsi="Arial"/>
          <w:sz w:val="22"/>
          <w:szCs w:val="22"/>
        </w:rPr>
        <w:t xml:space="preserve">Results of CA audits shall be published in aggregate form to maintain transparency while protecting sensitive country-level data.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0084  </w:t>
      </w:r>
      <w:r>
        <w:rPr>
          <w:rFonts w:ascii="Arial" w:cs="Arial" w:eastAsia="Arial" w:hAnsi="Arial"/>
          <w:sz w:val="22"/>
          <w:szCs w:val="22"/>
        </w:rPr>
        <w:t xml:space="preserve">MCC shall prohibit any project developer or buyer from making unilateral CA claims; all adjustments shall flow through the official MCC process.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 Status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Trigger Condition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Host Country Notification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Adjustment Timeline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 Required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Credit transferred to another country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Within 5 business days of transfer initiation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At point of retirement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 Pending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Transfer initiated but not finalized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Preliminary notification sent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Awaiting host country confirmation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 Confirmed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Host country implements adjustment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Confirmation recorded in registry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Immediately upon confirmation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 Not Applicable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Credit retired in host country only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 international transfer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N/A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CREDIT LABELLING AND TRANSPARENCY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0085  </w:t>
      </w:r>
      <w:r>
        <w:rPr>
          <w:rFonts w:ascii="Arial" w:cs="Arial" w:eastAsia="Arial" w:hAnsi="Arial"/>
          <w:sz w:val="22"/>
          <w:szCs w:val="22"/>
        </w:rPr>
        <w:t xml:space="preserve">Every credit displayed in the MCC registry shall include a visible CA status label indicating its corresponding adjustment classification.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0086  </w:t>
      </w:r>
      <w:r>
        <w:rPr>
          <w:rFonts w:ascii="Arial" w:cs="Arial" w:eastAsia="Arial" w:hAnsi="Arial"/>
          <w:sz w:val="22"/>
          <w:szCs w:val="22"/>
        </w:rPr>
        <w:t xml:space="preserve">The CA status label shall use one of three standardized classifications: 'With CA', 'Without CA', or 'CA Pending'.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0087  </w:t>
      </w:r>
      <w:r>
        <w:rPr>
          <w:rFonts w:ascii="Arial" w:cs="Arial" w:eastAsia="Arial" w:hAnsi="Arial"/>
          <w:sz w:val="22"/>
          <w:szCs w:val="22"/>
        </w:rPr>
        <w:t xml:space="preserve">A credit shall be labelled 'With CA' only after the host country has implemented and confirmed the corresponding adjustment through official MCC processes.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0088  </w:t>
      </w:r>
      <w:r>
        <w:rPr>
          <w:rFonts w:ascii="Arial" w:cs="Arial" w:eastAsia="Arial" w:hAnsi="Arial"/>
          <w:sz w:val="22"/>
          <w:szCs w:val="22"/>
        </w:rPr>
        <w:t xml:space="preserve">A credit shall be labelled 'Without CA' if it is retained by the host country and retired in its domestic market, or if the country explicitly waives CA requirements.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0089  </w:t>
      </w:r>
      <w:r>
        <w:rPr>
          <w:rFonts w:ascii="Arial" w:cs="Arial" w:eastAsia="Arial" w:hAnsi="Arial"/>
          <w:sz w:val="22"/>
          <w:szCs w:val="22"/>
        </w:rPr>
        <w:t xml:space="preserve">A credit shall be labelled 'CA Pending' if it has been transferred but the host country has not yet confirmed CA implementation.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0090  </w:t>
      </w:r>
      <w:r>
        <w:rPr>
          <w:rFonts w:ascii="Arial" w:cs="Arial" w:eastAsia="Arial" w:hAnsi="Arial"/>
          <w:sz w:val="22"/>
          <w:szCs w:val="22"/>
        </w:rPr>
        <w:t xml:space="preserve">CA status labels shall be displayed prominently in all credit marketplaces, transaction confirmations, and registry reports.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0091  </w:t>
      </w:r>
      <w:r>
        <w:rPr>
          <w:rFonts w:ascii="Arial" w:cs="Arial" w:eastAsia="Arial" w:hAnsi="Arial"/>
          <w:sz w:val="22"/>
          <w:szCs w:val="22"/>
        </w:rPr>
        <w:t xml:space="preserve">Labels shall be updated in real-time and shall be machine-readable for integration with trading platforms and accounting systems.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0092  </w:t>
      </w:r>
      <w:r>
        <w:rPr>
          <w:rFonts w:ascii="Arial" w:cs="Arial" w:eastAsia="Arial" w:hAnsi="Arial"/>
          <w:sz w:val="22"/>
          <w:szCs w:val="22"/>
        </w:rPr>
        <w:t xml:space="preserve">The MCC registry shall display the full provenance of every credit including project details, verification status, vintage year, serial number, and ownership history.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0093  </w:t>
      </w:r>
      <w:r>
        <w:rPr>
          <w:rFonts w:ascii="Arial" w:cs="Arial" w:eastAsia="Arial" w:hAnsi="Arial"/>
          <w:sz w:val="22"/>
          <w:szCs w:val="22"/>
        </w:rPr>
        <w:t xml:space="preserve">Public registry displays shall include the name and location of the underlying project and shall hyperlink to the detailed project record.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0094  </w:t>
      </w:r>
      <w:r>
        <w:rPr>
          <w:rFonts w:ascii="Arial" w:cs="Arial" w:eastAsia="Arial" w:hAnsi="Arial"/>
          <w:sz w:val="22"/>
          <w:szCs w:val="22"/>
        </w:rPr>
        <w:t xml:space="preserve">Buyers of credits without CA status shall receive explicit notice that their purchase does not convey international transfer rights.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0095  </w:t>
      </w:r>
      <w:r>
        <w:rPr>
          <w:rFonts w:ascii="Arial" w:cs="Arial" w:eastAsia="Arial" w:hAnsi="Arial"/>
          <w:sz w:val="22"/>
          <w:szCs w:val="22"/>
        </w:rPr>
        <w:t xml:space="preserve">Buyers shall be required to electronically acknowledge receipt of CA status information prior to completing any purchase transaction.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0096  </w:t>
      </w:r>
      <w:r>
        <w:rPr>
          <w:rFonts w:ascii="Arial" w:cs="Arial" w:eastAsia="Arial" w:hAnsi="Arial"/>
          <w:sz w:val="22"/>
          <w:szCs w:val="22"/>
        </w:rPr>
        <w:t xml:space="preserve">Credit marketplaces operating on or linked to the MCC platform shall display CA status labels in a uniform format across all trading interfaces.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0097  </w:t>
      </w:r>
      <w:r>
        <w:rPr>
          <w:rFonts w:ascii="Arial" w:cs="Arial" w:eastAsia="Arial" w:hAnsi="Arial"/>
          <w:sz w:val="22"/>
          <w:szCs w:val="22"/>
        </w:rPr>
        <w:t xml:space="preserve">Brokers, traders, and intermediaries shall be prohibited from obscuring, misrepresenting, or omitting CA status information in client communications.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0098  </w:t>
      </w:r>
      <w:r>
        <w:rPr>
          <w:rFonts w:ascii="Arial" w:cs="Arial" w:eastAsia="Arial" w:hAnsi="Arial"/>
          <w:sz w:val="22"/>
          <w:szCs w:val="22"/>
        </w:rPr>
        <w:t xml:space="preserve">Any trading interface that fails to display accurate CA status information shall be delisted from MCC affiliation pending remediation.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0099  </w:t>
      </w:r>
      <w:r>
        <w:rPr>
          <w:rFonts w:ascii="Arial" w:cs="Arial" w:eastAsia="Arial" w:hAnsi="Arial"/>
          <w:sz w:val="22"/>
          <w:szCs w:val="22"/>
        </w:rPr>
        <w:t xml:space="preserve">Price information for credits with and without CA status shall be displayed separately to enable market comparison and informed purchasing decisions.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0100  </w:t>
      </w:r>
      <w:r>
        <w:rPr>
          <w:rFonts w:ascii="Arial" w:cs="Arial" w:eastAsia="Arial" w:hAnsi="Arial"/>
          <w:sz w:val="22"/>
          <w:szCs w:val="22"/>
        </w:rPr>
        <w:t xml:space="preserve">MCC shall publish weekly aggregate statistics on the volume, price, and CA status distribution of all credits traded on affiliated platforms.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0101  </w:t>
      </w:r>
      <w:r>
        <w:rPr>
          <w:rFonts w:ascii="Arial" w:cs="Arial" w:eastAsia="Arial" w:hAnsi="Arial"/>
          <w:sz w:val="22"/>
          <w:szCs w:val="22"/>
        </w:rPr>
        <w:t xml:space="preserve">Project developers shall disclose the intended use of transferred credits at the time of credit issuance and shall update this information if plans change.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0102  </w:t>
      </w:r>
      <w:r>
        <w:rPr>
          <w:rFonts w:ascii="Arial" w:cs="Arial" w:eastAsia="Arial" w:hAnsi="Arial"/>
          <w:sz w:val="22"/>
          <w:szCs w:val="22"/>
        </w:rPr>
        <w:t xml:space="preserve">Disclosure of intended use shall include the buying country, sector of application, and whether credits will be used for Article 6 purposes or domestic climate targets.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0103  </w:t>
      </w:r>
      <w:r>
        <w:rPr>
          <w:rFonts w:ascii="Arial" w:cs="Arial" w:eastAsia="Arial" w:hAnsi="Arial"/>
          <w:sz w:val="22"/>
          <w:szCs w:val="22"/>
        </w:rPr>
        <w:t xml:space="preserve">Buyers shall be required to disclose their intended use of transferred credits within 30 days of receipt.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0104  </w:t>
      </w:r>
      <w:r>
        <w:rPr>
          <w:rFonts w:ascii="Arial" w:cs="Arial" w:eastAsia="Arial" w:hAnsi="Arial"/>
          <w:sz w:val="22"/>
          <w:szCs w:val="22"/>
        </w:rPr>
        <w:t xml:space="preserve">Public disclosure of credit buyer identity, location, and intended use shall occur automatically upon credit transfer unless the buyer requests anonymization.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0105  </w:t>
      </w:r>
      <w:r>
        <w:rPr>
          <w:rFonts w:ascii="Arial" w:cs="Arial" w:eastAsia="Arial" w:hAnsi="Arial"/>
          <w:sz w:val="22"/>
          <w:szCs w:val="22"/>
        </w:rPr>
        <w:t xml:space="preserve">Anonymization requests shall be granted only in cases where the buyer demonstrates legitimate confidentiality or security concerns.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 Status Classification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Eligible for ITMO Use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Public Registry Display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With CA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Host country has implemented corresponding adjustment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Yes - eligible for international climate targets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Display as 'With CA' with adjustment date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Without CA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Host country retained credit or waived CA requirement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 - for domestic use only in host country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Display as 'Without CA' with retention note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 Pending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Transfer initiated; awaiting host country confirmation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Conditional - in escrow pending confirmation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Display as 'CA Pending' with escrow date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CROSS-PROGRAMME INTEGRITY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0106  </w:t>
      </w:r>
      <w:r>
        <w:rPr>
          <w:rFonts w:ascii="Arial" w:cs="Arial" w:eastAsia="Arial" w:hAnsi="Arial"/>
          <w:sz w:val="22"/>
          <w:szCs w:val="22"/>
        </w:rPr>
        <w:t xml:space="preserve">MCC shall conduct systematic cross-programme integrity checks to verify that projects registered with MCC do not simultaneously generate credits in Verra, Gold Standard, or other recognized external registries.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0107  </w:t>
      </w:r>
      <w:r>
        <w:rPr>
          <w:rFonts w:ascii="Arial" w:cs="Arial" w:eastAsia="Arial" w:hAnsi="Arial"/>
          <w:sz w:val="22"/>
          <w:szCs w:val="22"/>
        </w:rPr>
        <w:t xml:space="preserve">Cross-programme checks shall be performed at the time of project registration, at regular intervals thereafter, and upon any transfer or retirement transaction.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0108  </w:t>
      </w:r>
      <w:r>
        <w:rPr>
          <w:rFonts w:ascii="Arial" w:cs="Arial" w:eastAsia="Arial" w:hAnsi="Arial"/>
          <w:sz w:val="22"/>
          <w:szCs w:val="22"/>
        </w:rPr>
        <w:t xml:space="preserve">The initial phase of cross-programme checking shall rely on manual queries to external registry databases, published project lists, and direct inquiries to programme operators.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0109  </w:t>
      </w:r>
      <w:r>
        <w:rPr>
          <w:rFonts w:ascii="Arial" w:cs="Arial" w:eastAsia="Arial" w:hAnsi="Arial"/>
          <w:sz w:val="22"/>
          <w:szCs w:val="22"/>
        </w:rPr>
        <w:t xml:space="preserve">MCC shall request direct API access to external programme databases to enable automated periodic querying and real-time verification.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0110  </w:t>
      </w:r>
      <w:r>
        <w:rPr>
          <w:rFonts w:ascii="Arial" w:cs="Arial" w:eastAsia="Arial" w:hAnsi="Arial"/>
          <w:sz w:val="22"/>
          <w:szCs w:val="22"/>
        </w:rPr>
        <w:t xml:space="preserve">Upon establishment of API access, MCC shall implement automated nightly checks comparing active MCC projects against external programme registries.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0111  </w:t>
      </w:r>
      <w:r>
        <w:rPr>
          <w:rFonts w:ascii="Arial" w:cs="Arial" w:eastAsia="Arial" w:hAnsi="Arial"/>
          <w:sz w:val="22"/>
          <w:szCs w:val="22"/>
        </w:rPr>
        <w:t xml:space="preserve">Any project identified as potentially registered in multiple programmes shall immediately be flagged for investigation.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0112  </w:t>
      </w:r>
      <w:r>
        <w:rPr>
          <w:rFonts w:ascii="Arial" w:cs="Arial" w:eastAsia="Arial" w:hAnsi="Arial"/>
          <w:sz w:val="22"/>
          <w:szCs w:val="22"/>
        </w:rPr>
        <w:t xml:space="preserve">Investigation of flagged projects shall be conducted jointly with the external programme operator and shall be completed within 15 business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0113  </w:t>
      </w:r>
      <w:r>
        <w:rPr>
          <w:rFonts w:ascii="Arial" w:cs="Arial" w:eastAsia="Arial" w:hAnsi="Arial"/>
          <w:sz w:val="22"/>
          <w:szCs w:val="22"/>
        </w:rPr>
        <w:t xml:space="preserve">Project developers shall provide written certification at registration that the project is exclusively registered with MCC and does not generate credits elsewhere.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0114  </w:t>
      </w:r>
      <w:r>
        <w:rPr>
          <w:rFonts w:ascii="Arial" w:cs="Arial" w:eastAsia="Arial" w:hAnsi="Arial"/>
          <w:sz w:val="22"/>
          <w:szCs w:val="22"/>
        </w:rPr>
        <w:t xml:space="preserve">The programme exclusivity declaration shall be a binding legal document with penalties for misrepresentation.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0115  </w:t>
      </w:r>
      <w:r>
        <w:rPr>
          <w:rFonts w:ascii="Arial" w:cs="Arial" w:eastAsia="Arial" w:hAnsi="Arial"/>
          <w:sz w:val="22"/>
          <w:szCs w:val="22"/>
        </w:rPr>
        <w:t xml:space="preserve">MCC shall require project developers to maintain this declaration throughout the project lifetime and to immediately notify MCC if circumstances change.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0116  </w:t>
      </w:r>
      <w:r>
        <w:rPr>
          <w:rFonts w:ascii="Arial" w:cs="Arial" w:eastAsia="Arial" w:hAnsi="Arial"/>
          <w:sz w:val="22"/>
          <w:szCs w:val="22"/>
        </w:rPr>
        <w:t xml:space="preserve">If a project developer violates the exclusivity declaration by subsequently registering the same project in another programme, MCC shall suspend credit issuance immediately.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0117  </w:t>
      </w:r>
      <w:r>
        <w:rPr>
          <w:rFonts w:ascii="Arial" w:cs="Arial" w:eastAsia="Arial" w:hAnsi="Arial"/>
          <w:sz w:val="22"/>
          <w:szCs w:val="22"/>
        </w:rPr>
        <w:t xml:space="preserve">Suspended credits shall not be transferred, retired, or used toward any climate claims while suspension remains in effect.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0118  </w:t>
      </w:r>
      <w:r>
        <w:rPr>
          <w:rFonts w:ascii="Arial" w:cs="Arial" w:eastAsia="Arial" w:hAnsi="Arial"/>
          <w:sz w:val="22"/>
          <w:szCs w:val="22"/>
        </w:rPr>
        <w:t xml:space="preserve">Violations of exclusivity declarations shall result in cancellation of all credits issued under the violation and permanent blacklisting of the developer.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0119  </w:t>
      </w:r>
      <w:r>
        <w:rPr>
          <w:rFonts w:ascii="Arial" w:cs="Arial" w:eastAsia="Arial" w:hAnsi="Arial"/>
          <w:sz w:val="22"/>
          <w:szCs w:val="22"/>
        </w:rPr>
        <w:t xml:space="preserve">Upon discovery of a project participating in multiple programmes, both programmes shall jointly determine which registration is valid and shall cancel invalid credits.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0120  </w:t>
      </w:r>
      <w:r>
        <w:rPr>
          <w:rFonts w:ascii="Arial" w:cs="Arial" w:eastAsia="Arial" w:hAnsi="Arial"/>
          <w:sz w:val="22"/>
          <w:szCs w:val="22"/>
        </w:rPr>
        <w:t xml:space="preserve">The programme determining its registration is invalid shall conduct a full audit of all credits issued from the project and shall facilitate their cancellation.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0121  </w:t>
      </w:r>
      <w:r>
        <w:rPr>
          <w:rFonts w:ascii="Arial" w:cs="Arial" w:eastAsia="Arial" w:hAnsi="Arial"/>
          <w:sz w:val="22"/>
          <w:szCs w:val="22"/>
        </w:rPr>
        <w:t xml:space="preserve">MCC shall maintain a public list of blacklisted project developers and shall share this list with all external programme operators.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0122  </w:t>
      </w:r>
      <w:r>
        <w:rPr>
          <w:rFonts w:ascii="Arial" w:cs="Arial" w:eastAsia="Arial" w:hAnsi="Arial"/>
          <w:sz w:val="22"/>
          <w:szCs w:val="22"/>
        </w:rPr>
        <w:t xml:space="preserve">Blacklisted developers shall be permanently ineligible to register projects in any programme until successfully appealing the decision through formal grievance procedures.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0123  </w:t>
      </w:r>
      <w:r>
        <w:rPr>
          <w:rFonts w:ascii="Arial" w:cs="Arial" w:eastAsia="Arial" w:hAnsi="Arial"/>
          <w:sz w:val="22"/>
          <w:szCs w:val="22"/>
        </w:rPr>
        <w:t xml:space="preserve">Cross-programme coordination shall include monthly calls with representatives of Verra, Gold Standard, and other major programmes to share integrity findings.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0124  </w:t>
      </w:r>
      <w:r>
        <w:rPr>
          <w:rFonts w:ascii="Arial" w:cs="Arial" w:eastAsia="Arial" w:hAnsi="Arial"/>
          <w:sz w:val="22"/>
          <w:szCs w:val="22"/>
        </w:rPr>
        <w:t xml:space="preserve">MCC shall subscribe to all external programme registries and shall maintain real-time monitoring systems to detect new projects that may indicate duplication.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0125  </w:t>
      </w:r>
      <w:r>
        <w:rPr>
          <w:rFonts w:ascii="Arial" w:cs="Arial" w:eastAsia="Arial" w:hAnsi="Arial"/>
          <w:sz w:val="22"/>
          <w:szCs w:val="22"/>
        </w:rPr>
        <w:t xml:space="preserve">Any evidence of intentional project multiplication across programmes shall be reported to relevant national authorities and may trigger criminal fraud investigations.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Cross-Programme Check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Timing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Method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 on Violation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Project Registration Check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At registration and annually thereafter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Manual query + API check of Verra, Gold Standard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Investigation within 15 days; suspension if confirmed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Transfer Verification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Prior to each international transfer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Confirmation check in originating programme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Halt transfer if inconsistencies detected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Retirement Audit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Upon retirement of credit batch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Cross-check with external retirement records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Investigation; cancellation if duplicate retirement found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Developer Declaration Review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Quarterly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Audit of exclusivity declarations and certifications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Suspension and blacklisting if violated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PLATFORM INTEGRATION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0126  </w:t>
      </w:r>
      <w:r>
        <w:rPr>
          <w:rFonts w:ascii="Arial" w:cs="Arial" w:eastAsia="Arial" w:hAnsi="Arial"/>
          <w:sz w:val="22"/>
          <w:szCs w:val="22"/>
        </w:rPr>
        <w:t xml:space="preserve">The MCC registry platform shall implement a standardized data model with defined entities, attributes, and relationships enabling consistent capture of all CA and double counting prevention information.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0127  </w:t>
      </w:r>
      <w:r>
        <w:rPr>
          <w:rFonts w:ascii="Arial" w:cs="Arial" w:eastAsia="Arial" w:hAnsi="Arial"/>
          <w:sz w:val="22"/>
          <w:szCs w:val="22"/>
        </w:rPr>
        <w:t xml:space="preserve">Core entities shall include: Project, Credit, SerialNumber, Transfer, CorrespondingAdjustment, Verification, Registry, Account, and Dispute.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0128  </w:t>
      </w:r>
      <w:r>
        <w:rPr>
          <w:rFonts w:ascii="Arial" w:cs="Arial" w:eastAsia="Arial" w:hAnsi="Arial"/>
          <w:sz w:val="22"/>
          <w:szCs w:val="22"/>
        </w:rPr>
        <w:t xml:space="preserve">The Project entity shall include fields for: projectName, uniqueProjectIdentifier, hostCountry, projectType, registrationDate, exclusivityDeclaration, verificationStatus, and creditIssuanceStatus.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0129  </w:t>
      </w:r>
      <w:r>
        <w:rPr>
          <w:rFonts w:ascii="Arial" w:cs="Arial" w:eastAsia="Arial" w:hAnsi="Arial"/>
          <w:sz w:val="22"/>
          <w:szCs w:val="22"/>
        </w:rPr>
        <w:t xml:space="preserve">The Credit entity shall include fields for: serialNumber, projectIdentifier, vintageYear, quantity, issuanceDate, retirementDate, currentStatus, caStatus, ownerAccount, and transferHistory.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0130  </w:t>
      </w:r>
      <w:r>
        <w:rPr>
          <w:rFonts w:ascii="Arial" w:cs="Arial" w:eastAsia="Arial" w:hAnsi="Arial"/>
          <w:sz w:val="22"/>
          <w:szCs w:val="22"/>
        </w:rPr>
        <w:t xml:space="preserve">The Transfer entity shall include fields for: transferID, creditSerialNumber, transferDate, sourceAccount, destinationAccount, buyingCountry, intendedUse, and caNotificationStatus.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0131  </w:t>
      </w:r>
      <w:r>
        <w:rPr>
          <w:rFonts w:ascii="Arial" w:cs="Arial" w:eastAsia="Arial" w:hAnsi="Arial"/>
          <w:sz w:val="22"/>
          <w:szCs w:val="22"/>
        </w:rPr>
        <w:t xml:space="preserve">The CorrespondingAdjustment entity shall include fields for: adjustmentID, creditSerialNumber, hostCountryConfirmation, adjustmentImplementationDate, unfcccReportingStatus, and auditVerification.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0132  </w:t>
      </w:r>
      <w:r>
        <w:rPr>
          <w:rFonts w:ascii="Arial" w:cs="Arial" w:eastAsia="Arial" w:hAnsi="Arial"/>
          <w:sz w:val="22"/>
          <w:szCs w:val="22"/>
        </w:rPr>
        <w:t xml:space="preserve">All entities shall include automatic timestamp fields recording creation, last modification, and all subsequent state changes.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0133  </w:t>
      </w:r>
      <w:r>
        <w:rPr>
          <w:rFonts w:ascii="Arial" w:cs="Arial" w:eastAsia="Arial" w:hAnsi="Arial"/>
          <w:sz w:val="22"/>
          <w:szCs w:val="22"/>
        </w:rPr>
        <w:t xml:space="preserve">Workflow gates shall be implemented such that credits cannot progress from issuance to transfer until verification reports are attached and validated.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0134  </w:t>
      </w:r>
      <w:r>
        <w:rPr>
          <w:rFonts w:ascii="Arial" w:cs="Arial" w:eastAsia="Arial" w:hAnsi="Arial"/>
          <w:sz w:val="22"/>
          <w:szCs w:val="22"/>
        </w:rPr>
        <w:t xml:space="preserve">Transfer workflow gates shall prevent finalization until the host country confirms receipt and CA initiation.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0135  </w:t>
      </w:r>
      <w:r>
        <w:rPr>
          <w:rFonts w:ascii="Arial" w:cs="Arial" w:eastAsia="Arial" w:hAnsi="Arial"/>
          <w:sz w:val="22"/>
          <w:szCs w:val="22"/>
        </w:rPr>
        <w:t xml:space="preserve">Retirement workflow gates shall prevent finalization until corresponding adjustment status is verified and the host country has been notified.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0136  </w:t>
      </w:r>
      <w:r>
        <w:rPr>
          <w:rFonts w:ascii="Arial" w:cs="Arial" w:eastAsia="Arial" w:hAnsi="Arial"/>
          <w:sz w:val="22"/>
          <w:szCs w:val="22"/>
        </w:rPr>
        <w:t xml:space="preserve">The platform shall expose standardized API endpoints enabling authorized third parties to query registry data, retrieve credit metadata, and verify credit status.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0137  </w:t>
      </w:r>
      <w:r>
        <w:rPr>
          <w:rFonts w:ascii="Arial" w:cs="Arial" w:eastAsia="Arial" w:hAnsi="Arial"/>
          <w:sz w:val="22"/>
          <w:szCs w:val="22"/>
        </w:rPr>
        <w:t xml:space="preserve">API endpoints shall be secured through OAuth 2.0 authentication and shall log all requests for audit purposes.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0138  </w:t>
      </w:r>
      <w:r>
        <w:rPr>
          <w:rFonts w:ascii="Arial" w:cs="Arial" w:eastAsia="Arial" w:hAnsi="Arial"/>
          <w:sz w:val="22"/>
          <w:szCs w:val="22"/>
        </w:rPr>
        <w:t xml:space="preserve">The platform shall provide an API endpoint for international transfer of credits that enforces all CA requirements and escrow mechanisms.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0139  </w:t>
      </w:r>
      <w:r>
        <w:rPr>
          <w:rFonts w:ascii="Arial" w:cs="Arial" w:eastAsia="Arial" w:hAnsi="Arial"/>
          <w:sz w:val="22"/>
          <w:szCs w:val="22"/>
        </w:rPr>
        <w:t xml:space="preserve">The platform shall provide an API endpoint for corresponding adjustment notification allowing host countries to confirm or reject proposed adjustments.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0140  </w:t>
      </w:r>
      <w:r>
        <w:rPr>
          <w:rFonts w:ascii="Arial" w:cs="Arial" w:eastAsia="Arial" w:hAnsi="Arial"/>
          <w:sz w:val="22"/>
          <w:szCs w:val="22"/>
        </w:rPr>
        <w:t xml:space="preserve">The platform shall provide a public read-only API endpoint for registry queries that does not require authentication but is rate-limited.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0141  </w:t>
      </w:r>
      <w:r>
        <w:rPr>
          <w:rFonts w:ascii="Arial" w:cs="Arial" w:eastAsia="Arial" w:hAnsi="Arial"/>
          <w:sz w:val="22"/>
          <w:szCs w:val="22"/>
        </w:rPr>
        <w:t xml:space="preserve">All data retrieved via API shall include full audit trails and metadata indicating the authoritative source of information.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0142  </w:t>
      </w:r>
      <w:r>
        <w:rPr>
          <w:rFonts w:ascii="Arial" w:cs="Arial" w:eastAsia="Arial" w:hAnsi="Arial"/>
          <w:sz w:val="22"/>
          <w:szCs w:val="22"/>
        </w:rPr>
        <w:t xml:space="preserve">The platform shall implement version control for all policy rules and registry schemas such that historical versions are retrievable for audit purposes.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0143  </w:t>
      </w:r>
      <w:r>
        <w:rPr>
          <w:rFonts w:ascii="Arial" w:cs="Arial" w:eastAsia="Arial" w:hAnsi="Arial"/>
          <w:sz w:val="22"/>
          <w:szCs w:val="22"/>
        </w:rPr>
        <w:t xml:space="preserve">The platform shall enforce referential integrity such that all foreign keys and cross-references remain valid throughout the data lifecycle.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0144  </w:t>
      </w:r>
      <w:r>
        <w:rPr>
          <w:rFonts w:ascii="Arial" w:cs="Arial" w:eastAsia="Arial" w:hAnsi="Arial"/>
          <w:sz w:val="22"/>
          <w:szCs w:val="22"/>
        </w:rPr>
        <w:t xml:space="preserve">The platform shall implement automated backup and disaster recovery procedures with recovery time objectives of 4 hours and recovery point objectives of 1 hour.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0145  </w:t>
      </w:r>
      <w:r>
        <w:rPr>
          <w:rFonts w:ascii="Arial" w:cs="Arial" w:eastAsia="Arial" w:hAnsi="Arial"/>
          <w:sz w:val="22"/>
          <w:szCs w:val="22"/>
        </w:rPr>
        <w:t xml:space="preserve">The platform shall undergo annual third-party security audits and shall remediate identified vulnerabilities within 30 days.</w:t>
      </w:r>
    </w:p>
    <w:p>
      <w:r>
        <w:br w:type="page"/>
      </w:r>
    </w:p>
    <w:p>
      <w:pPr>
        <w:pStyle w:val="Heading1"/>
        <w:spacing w:before="360" w:after="240"/>
      </w:pPr>
      <w:r>
        <w:rPr>
          <w:rFonts w:ascii="Arial" w:cs="Arial" w:eastAsia="Arial" w:hAnsi="Arial"/>
          <w:b/>
          <w:bCs/>
          <w:color w:val="1B4F72"/>
          <w:sz w:val="32"/>
          <w:szCs w:val="32"/>
        </w:rPr>
        <w:t xml:space="preserve">ENFORCEMENT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0146  </w:t>
      </w:r>
      <w:r>
        <w:rPr>
          <w:rFonts w:ascii="Arial" w:cs="Arial" w:eastAsia="Arial" w:hAnsi="Arial"/>
          <w:sz w:val="22"/>
          <w:szCs w:val="22"/>
        </w:rPr>
        <w:t xml:space="preserve">Enforcement actions shall be triggered upon confirmed violations of any provision within this Policy and shall be proportionate to the severity and intentionality of the violation.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0147  </w:t>
      </w:r>
      <w:r>
        <w:rPr>
          <w:rFonts w:ascii="Arial" w:cs="Arial" w:eastAsia="Arial" w:hAnsi="Arial"/>
          <w:sz w:val="22"/>
          <w:szCs w:val="22"/>
        </w:rPr>
        <w:t xml:space="preserve">Minor violations including administrative errors, incomplete documentation, or inadvertent disclosure failures shall result in written warning and a requirement to cure the violation within 30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0148  </w:t>
      </w:r>
      <w:r>
        <w:rPr>
          <w:rFonts w:ascii="Arial" w:cs="Arial" w:eastAsia="Arial" w:hAnsi="Arial"/>
          <w:sz w:val="22"/>
          <w:szCs w:val="22"/>
        </w:rPr>
        <w:t xml:space="preserve">Failure to cure a minor violation within the specified period shall escalate the violation to major status.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0149  </w:t>
      </w:r>
      <w:r>
        <w:rPr>
          <w:rFonts w:ascii="Arial" w:cs="Arial" w:eastAsia="Arial" w:hAnsi="Arial"/>
          <w:sz w:val="22"/>
          <w:szCs w:val="22"/>
        </w:rPr>
        <w:t xml:space="preserve">Major violations including false exclusivity declarations, attempted project duplication, or CA status misrepresentation shall result in immediate credit suspension and project review.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0150  </w:t>
      </w:r>
      <w:r>
        <w:rPr>
          <w:rFonts w:ascii="Arial" w:cs="Arial" w:eastAsia="Arial" w:hAnsi="Arial"/>
          <w:sz w:val="22"/>
          <w:szCs w:val="22"/>
        </w:rPr>
        <w:t xml:space="preserve">Suspended credits shall not be transferred, retired, or used toward any climate claims while suspension is in effect.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0151  </w:t>
      </w:r>
      <w:r>
        <w:rPr>
          <w:rFonts w:ascii="Arial" w:cs="Arial" w:eastAsia="Arial" w:hAnsi="Arial"/>
          <w:sz w:val="22"/>
          <w:szCs w:val="22"/>
        </w:rPr>
        <w:t xml:space="preserve">Major violations shall trigger a formal investigation by MCC compliance personnel, which shall be completed within 30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0152  </w:t>
      </w:r>
      <w:r>
        <w:rPr>
          <w:rFonts w:ascii="Arial" w:cs="Arial" w:eastAsia="Arial" w:hAnsi="Arial"/>
          <w:sz w:val="22"/>
          <w:szCs w:val="22"/>
        </w:rPr>
        <w:t xml:space="preserve">Investigation results shall be communicated to the violating party with an opportunity to respond and provide evidence within 15 days.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0153  </w:t>
      </w:r>
      <w:r>
        <w:rPr>
          <w:rFonts w:ascii="Arial" w:cs="Arial" w:eastAsia="Arial" w:hAnsi="Arial"/>
          <w:sz w:val="22"/>
          <w:szCs w:val="22"/>
        </w:rPr>
        <w:t xml:space="preserve">If investigation confirms a major violation, MCC shall issue a notice of intent to cancel the implicated credits.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0154  </w:t>
      </w:r>
      <w:r>
        <w:rPr>
          <w:rFonts w:ascii="Arial" w:cs="Arial" w:eastAsia="Arial" w:hAnsi="Arial"/>
          <w:sz w:val="22"/>
          <w:szCs w:val="22"/>
        </w:rPr>
        <w:t xml:space="preserve">Credits shall not be cancelled until 30 days after issuance of the notice of intent, during which time the violating party may appeal through formal grievance procedures.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0155  </w:t>
      </w:r>
      <w:r>
        <w:rPr>
          <w:rFonts w:ascii="Arial" w:cs="Arial" w:eastAsia="Arial" w:hAnsi="Arial"/>
          <w:sz w:val="22"/>
          <w:szCs w:val="22"/>
        </w:rPr>
        <w:t xml:space="preserve">Sustained major violations by a project developer shall result in permanent deactivation of all credits issued under that project.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0156  </w:t>
      </w:r>
      <w:r>
        <w:rPr>
          <w:rFonts w:ascii="Arial" w:cs="Arial" w:eastAsia="Arial" w:hAnsi="Arial"/>
          <w:sz w:val="22"/>
          <w:szCs w:val="22"/>
        </w:rPr>
        <w:t xml:space="preserve">Deactivated credits shall be removed from circulation and shall be recorded in the registry as cancelled with the violation basis noted.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0157  </w:t>
      </w:r>
      <w:r>
        <w:rPr>
          <w:rFonts w:ascii="Arial" w:cs="Arial" w:eastAsia="Arial" w:hAnsi="Arial"/>
          <w:sz w:val="22"/>
          <w:szCs w:val="22"/>
        </w:rPr>
        <w:t xml:space="preserve">Egregious violations including intentional double issuance, fraudulent verification, or systematic CA misrepresentation shall result in immediate cancellation of all affected credits without cure opportunity.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0158  </w:t>
      </w:r>
      <w:r>
        <w:rPr>
          <w:rFonts w:ascii="Arial" w:cs="Arial" w:eastAsia="Arial" w:hAnsi="Arial"/>
          <w:sz w:val="22"/>
          <w:szCs w:val="22"/>
        </w:rPr>
        <w:t xml:space="preserve">Egregious violators including project developers, verification bodies, and traders shall be permanently blacklisted and ineligible to participate in MCC programmes.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0159  </w:t>
      </w:r>
      <w:r>
        <w:rPr>
          <w:rFonts w:ascii="Arial" w:cs="Arial" w:eastAsia="Arial" w:hAnsi="Arial"/>
          <w:sz w:val="22"/>
          <w:szCs w:val="22"/>
        </w:rPr>
        <w:t xml:space="preserve">Blacklisting shall be published in the public registry with the violation category and evidence of misconduct.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0160  </w:t>
      </w:r>
      <w:r>
        <w:rPr>
          <w:rFonts w:ascii="Arial" w:cs="Arial" w:eastAsia="Arial" w:hAnsi="Arial"/>
          <w:sz w:val="22"/>
          <w:szCs w:val="22"/>
        </w:rPr>
        <w:t xml:space="preserve">Violations involving international transfers shall be reported to the host buying country governments and may trigger regulatory investigation or sanctions.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0161  </w:t>
      </w:r>
      <w:r>
        <w:rPr>
          <w:rFonts w:ascii="Arial" w:cs="Arial" w:eastAsia="Arial" w:hAnsi="Arial"/>
          <w:sz w:val="22"/>
          <w:szCs w:val="22"/>
        </w:rPr>
        <w:t xml:space="preserve">Any detected fraud or intentional misconduct shall be reported to relevant national law enforcement authorities.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0162  </w:t>
      </w:r>
      <w:r>
        <w:rPr>
          <w:rFonts w:ascii="Arial" w:cs="Arial" w:eastAsia="Arial" w:hAnsi="Arial"/>
          <w:sz w:val="22"/>
          <w:szCs w:val="22"/>
        </w:rPr>
        <w:t xml:space="preserve">MCC shall recover costs associated with investigating and remediating violations through financial penalties or cancellation of future credit allocations.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0163  </w:t>
      </w:r>
      <w:r>
        <w:rPr>
          <w:rFonts w:ascii="Arial" w:cs="Arial" w:eastAsia="Arial" w:hAnsi="Arial"/>
          <w:sz w:val="22"/>
          <w:szCs w:val="22"/>
        </w:rPr>
        <w:t xml:space="preserve">Enforcement actions and their outcomes shall be documented in a public Enforcement Actions Registry updated quarterly.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0164  </w:t>
      </w:r>
      <w:r>
        <w:rPr>
          <w:rFonts w:ascii="Arial" w:cs="Arial" w:eastAsia="Arial" w:hAnsi="Arial"/>
          <w:sz w:val="22"/>
          <w:szCs w:val="22"/>
        </w:rPr>
        <w:t xml:space="preserve">The Enforcement Actions Registry shall include violator name, violation type, date detected, investigation completion date, action taken, and effective date of consequences.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4F72"/>
          <w:sz w:val="22"/>
          <w:szCs w:val="22"/>
        </w:rPr>
        <w:t xml:space="preserve">0165  </w:t>
      </w:r>
      <w:r>
        <w:rPr>
          <w:rFonts w:ascii="Arial" w:cs="Arial" w:eastAsia="Arial" w:hAnsi="Arial"/>
          <w:sz w:val="22"/>
          <w:szCs w:val="22"/>
        </w:rPr>
        <w:t xml:space="preserve">All enforcement actions shall be subject to formal appeal through an independent Dispute Resolution Committee, with decisions binding on the violating party.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Violation Severity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Examples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Investigation Period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7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Primary Enforcement Action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Minor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Late documentation submission; incomplete disclosure fields; administrative errors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5-10 business days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Written warning; 30-day cure period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Major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False exclusivity declaration; project duplication across programmes; CA status misrepresentation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30 business days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Credit suspension; project review; conditional cancellation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Egregious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Intentional double issuance; fraudulent verification; systematic CA fraud; organized misconduct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60 business days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5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Immediate credit cancellation; permanent blacklisting; law enforcement referral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Systemic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Programme-wide control failures; registry compromise; operator misconduct affecting multiple projects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90 business days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Registry reconstruction; operator replacement; comprehensive remediation</w:t>
            </w:r>
          </w:p>
        </w:tc>
      </w:tr>
    </w:tbl>
    <w:p>
      <w:pPr>
        <w:spacing w:after="200"/>
      </w:pP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8"/>
        <w:szCs w:val="18"/>
      </w:rPr>
      <w:t xml:space="preserve">Marine Conservation Credits | Page </w:t>
    </w:r>
    <w:r>
      <w:rPr>
        <w:rFonts w:ascii="Arial" w:cs="Arial" w:eastAsia="Arial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6C1" w:sz="6" w:space="1"/>
      </w:pBdr>
      <w:jc w:val="right"/>
    </w:pPr>
    <w:r>
      <w:rPr>
        <w:rFonts w:ascii="Arial" w:cs="Arial" w:eastAsia="Arial" w:hAnsi="Arial"/>
        <w:color w:val="2E86C1"/>
        <w:sz w:val="18"/>
        <w:szCs w:val="18"/>
      </w:rPr>
      <w:t xml:space="preserve">MCC Corresponding Adjustment and Double Counting Prevention Policy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40"/>
      <w:outlineLvl w:val="0"/>
    </w:pPr>
    <w:rPr>
      <w:rFonts w:ascii="Arial" w:cs="Arial" w:eastAsia="Arial" w:hAnsi="Arial"/>
      <w:b/>
      <w:bCs/>
      <w:color w:val="1B4F72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60"/>
      <w:outlineLvl w:val="1"/>
    </w:pPr>
    <w:rPr>
      <w:rFonts w:ascii="Arial" w:cs="Arial" w:eastAsia="Arial" w:hAnsi="Arial"/>
      <w:b/>
      <w:bCs/>
      <w:color w:val="2E86C1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2026-03-20T15:38:04.266Z</dcterms:created>
  <dcterms:modified xsi:type="dcterms:W3CDTF">2026-03-20T15:38:04.266Z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